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3593"/>
        <w:gridCol w:w="1389"/>
        <w:gridCol w:w="3909"/>
        <w:gridCol w:w="5499"/>
      </w:tblGrid>
      <w:tr w:rsidR="00153B56" w:rsidRPr="001459B7" w:rsidTr="00AB0A3C">
        <w:trPr>
          <w:jc w:val="center"/>
        </w:trPr>
        <w:tc>
          <w:tcPr>
            <w:tcW w:w="3654" w:type="dxa"/>
            <w:shd w:val="clear" w:color="auto" w:fill="D9D9D9" w:themeFill="background1" w:themeFillShade="D9"/>
          </w:tcPr>
          <w:p w:rsidR="00153B56" w:rsidRPr="009D6722" w:rsidRDefault="00153B56" w:rsidP="00AB0A3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D6722">
              <w:rPr>
                <w:b/>
                <w:sz w:val="24"/>
                <w:szCs w:val="24"/>
              </w:rPr>
              <w:t>Grade: Third</w:t>
            </w:r>
          </w:p>
        </w:tc>
        <w:tc>
          <w:tcPr>
            <w:tcW w:w="1404" w:type="dxa"/>
            <w:shd w:val="clear" w:color="auto" w:fill="D9D9D9" w:themeFill="background1" w:themeFillShade="D9"/>
          </w:tcPr>
          <w:p w:rsidR="00153B56" w:rsidRPr="009D6722" w:rsidRDefault="00153B56" w:rsidP="00AB0A3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D6722">
              <w:rPr>
                <w:b/>
                <w:sz w:val="24"/>
                <w:szCs w:val="24"/>
              </w:rPr>
              <w:t>Unit: 5</w:t>
            </w:r>
          </w:p>
        </w:tc>
        <w:tc>
          <w:tcPr>
            <w:tcW w:w="3960" w:type="dxa"/>
            <w:shd w:val="clear" w:color="auto" w:fill="D9D9D9" w:themeFill="background1" w:themeFillShade="D9"/>
          </w:tcPr>
          <w:p w:rsidR="00153B56" w:rsidRPr="009D6722" w:rsidRDefault="00153B56" w:rsidP="00AB0A3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D6722">
              <w:rPr>
                <w:b/>
                <w:sz w:val="24"/>
                <w:szCs w:val="24"/>
              </w:rPr>
              <w:t>Author/Genre Study</w:t>
            </w:r>
          </w:p>
        </w:tc>
        <w:tc>
          <w:tcPr>
            <w:tcW w:w="5598" w:type="dxa"/>
            <w:shd w:val="clear" w:color="auto" w:fill="D9D9D9" w:themeFill="background1" w:themeFillShade="D9"/>
          </w:tcPr>
          <w:p w:rsidR="00153B56" w:rsidRPr="009D6722" w:rsidRDefault="00153B56" w:rsidP="00AB0A3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D6722">
              <w:rPr>
                <w:b/>
                <w:sz w:val="24"/>
                <w:szCs w:val="24"/>
              </w:rPr>
              <w:t>Duration of Unit:</w:t>
            </w:r>
            <w:r>
              <w:rPr>
                <w:b/>
                <w:sz w:val="24"/>
                <w:szCs w:val="24"/>
              </w:rPr>
              <w:t xml:space="preserve"> 6-8 Weeks</w:t>
            </w:r>
          </w:p>
        </w:tc>
      </w:tr>
    </w:tbl>
    <w:p w:rsidR="00153B56" w:rsidRPr="001459B7" w:rsidRDefault="00153B56" w:rsidP="00153B56">
      <w:pPr>
        <w:pStyle w:val="NoSpacing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35"/>
        <w:gridCol w:w="3819"/>
        <w:gridCol w:w="1906"/>
        <w:gridCol w:w="1866"/>
        <w:gridCol w:w="3764"/>
      </w:tblGrid>
      <w:tr w:rsidR="00153B56" w:rsidRPr="001459B7" w:rsidTr="00153B56">
        <w:tc>
          <w:tcPr>
            <w:tcW w:w="3035" w:type="dxa"/>
            <w:shd w:val="clear" w:color="auto" w:fill="D9D9D9" w:themeFill="background1" w:themeFillShade="D9"/>
          </w:tcPr>
          <w:p w:rsidR="00153B56" w:rsidRPr="009D6722" w:rsidRDefault="00153B56" w:rsidP="00AB0A3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D6722">
              <w:rPr>
                <w:b/>
                <w:sz w:val="24"/>
                <w:szCs w:val="24"/>
              </w:rPr>
              <w:t>Focusing Lenses:</w:t>
            </w:r>
          </w:p>
        </w:tc>
        <w:tc>
          <w:tcPr>
            <w:tcW w:w="5725" w:type="dxa"/>
            <w:gridSpan w:val="2"/>
            <w:shd w:val="clear" w:color="auto" w:fill="D9D9D9" w:themeFill="background1" w:themeFillShade="D9"/>
          </w:tcPr>
          <w:p w:rsidR="00153B56" w:rsidRPr="009D6722" w:rsidRDefault="00153B56" w:rsidP="00AB0A3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D6722">
              <w:rPr>
                <w:b/>
                <w:sz w:val="24"/>
                <w:szCs w:val="24"/>
              </w:rPr>
              <w:t>Reading: Literature/Informational</w:t>
            </w:r>
          </w:p>
        </w:tc>
        <w:tc>
          <w:tcPr>
            <w:tcW w:w="5630" w:type="dxa"/>
            <w:gridSpan w:val="2"/>
            <w:shd w:val="clear" w:color="auto" w:fill="D9D9D9" w:themeFill="background1" w:themeFillShade="D9"/>
          </w:tcPr>
          <w:p w:rsidR="00153B56" w:rsidRPr="009D6722" w:rsidRDefault="00153B56" w:rsidP="00AB0A3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D6722">
              <w:rPr>
                <w:b/>
                <w:sz w:val="24"/>
                <w:szCs w:val="24"/>
              </w:rPr>
              <w:t>Writing: Opinion (Book Reviews)</w:t>
            </w:r>
          </w:p>
        </w:tc>
      </w:tr>
      <w:tr w:rsidR="00153B56" w:rsidRPr="001459B7" w:rsidTr="00153B56">
        <w:trPr>
          <w:trHeight w:val="411"/>
        </w:trPr>
        <w:tc>
          <w:tcPr>
            <w:tcW w:w="3035" w:type="dxa"/>
            <w:vMerge w:val="restart"/>
            <w:shd w:val="clear" w:color="auto" w:fill="D9D9D9" w:themeFill="background1" w:themeFillShade="D9"/>
          </w:tcPr>
          <w:p w:rsidR="00153B56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bookmarkStart w:id="0" w:name="_GoBack" w:colFirst="0" w:colLast="0"/>
            <w:r w:rsidRPr="009D6722">
              <w:rPr>
                <w:b/>
                <w:sz w:val="24"/>
                <w:szCs w:val="24"/>
              </w:rPr>
              <w:t>Standards:</w:t>
            </w:r>
          </w:p>
          <w:p w:rsidR="00153B56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Literature: </w:t>
            </w:r>
          </w:p>
          <w:p w:rsidR="00153B56" w:rsidRPr="004119EE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4119EE">
              <w:rPr>
                <w:b/>
                <w:sz w:val="24"/>
                <w:szCs w:val="24"/>
              </w:rPr>
              <w:t>RL.3.1</w:t>
            </w:r>
          </w:p>
          <w:p w:rsidR="00153B56" w:rsidRPr="004119EE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4119EE">
              <w:rPr>
                <w:b/>
                <w:sz w:val="24"/>
                <w:szCs w:val="24"/>
              </w:rPr>
              <w:t>RL.3.2</w:t>
            </w:r>
          </w:p>
          <w:p w:rsidR="00153B56" w:rsidRPr="004119EE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4119EE">
              <w:rPr>
                <w:b/>
                <w:sz w:val="24"/>
                <w:szCs w:val="24"/>
              </w:rPr>
              <w:t>RL.3.5</w:t>
            </w:r>
          </w:p>
          <w:p w:rsidR="00153B56" w:rsidRPr="004119EE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4119EE">
              <w:rPr>
                <w:b/>
                <w:sz w:val="24"/>
                <w:szCs w:val="24"/>
              </w:rPr>
              <w:t>RL.3.7</w:t>
            </w:r>
          </w:p>
          <w:p w:rsidR="00153B56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4119EE">
              <w:rPr>
                <w:b/>
                <w:sz w:val="24"/>
                <w:szCs w:val="24"/>
              </w:rPr>
              <w:t>RL.3.9</w:t>
            </w:r>
          </w:p>
          <w:p w:rsidR="00153B56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</w:p>
          <w:p w:rsidR="00153B56" w:rsidRPr="004119EE" w:rsidRDefault="00153B56" w:rsidP="00153B56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Informational: </w:t>
            </w:r>
          </w:p>
          <w:p w:rsidR="00153B56" w:rsidRDefault="00153B56" w:rsidP="00153B56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RI.3.1</w:t>
            </w:r>
          </w:p>
          <w:p w:rsidR="00153B56" w:rsidRDefault="00153B56" w:rsidP="00153B56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RI.3.2</w:t>
            </w:r>
          </w:p>
          <w:p w:rsidR="00153B56" w:rsidRDefault="00153B56" w:rsidP="00153B56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RI.3.5</w:t>
            </w:r>
          </w:p>
          <w:p w:rsidR="00153B56" w:rsidRDefault="00153B56" w:rsidP="00153B56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RI.3.7</w:t>
            </w:r>
          </w:p>
          <w:p w:rsidR="00153B56" w:rsidRPr="004119EE" w:rsidRDefault="00153B56" w:rsidP="00153B56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RI.3.9</w:t>
            </w:r>
          </w:p>
          <w:p w:rsidR="00153B56" w:rsidRPr="004119EE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</w:p>
          <w:p w:rsidR="00153B56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4119EE">
              <w:rPr>
                <w:b/>
                <w:sz w:val="24"/>
                <w:szCs w:val="24"/>
              </w:rPr>
              <w:t>RF.3.4 (a-c)</w:t>
            </w:r>
          </w:p>
          <w:p w:rsidR="00153B56" w:rsidRPr="004119EE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</w:p>
          <w:p w:rsidR="00153B56" w:rsidRPr="004119EE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4119EE">
              <w:rPr>
                <w:b/>
                <w:sz w:val="24"/>
                <w:szCs w:val="24"/>
              </w:rPr>
              <w:t>SL.3.2</w:t>
            </w:r>
          </w:p>
          <w:p w:rsidR="00153B56" w:rsidRPr="004119EE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4119EE">
              <w:rPr>
                <w:b/>
                <w:sz w:val="24"/>
                <w:szCs w:val="24"/>
              </w:rPr>
              <w:t>SL.3.3</w:t>
            </w:r>
          </w:p>
          <w:p w:rsidR="00153B56" w:rsidRPr="004119EE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4119EE">
              <w:rPr>
                <w:b/>
                <w:sz w:val="24"/>
                <w:szCs w:val="24"/>
              </w:rPr>
              <w:t>SL.3.4</w:t>
            </w:r>
          </w:p>
          <w:p w:rsidR="00153B56" w:rsidRPr="004119EE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</w:p>
          <w:p w:rsidR="00153B56" w:rsidRPr="004119EE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4119EE">
              <w:rPr>
                <w:b/>
                <w:sz w:val="24"/>
                <w:szCs w:val="24"/>
              </w:rPr>
              <w:t>L.3.4 (a-d)</w:t>
            </w:r>
          </w:p>
          <w:p w:rsidR="00153B56" w:rsidRPr="004119EE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4119EE">
              <w:rPr>
                <w:b/>
                <w:sz w:val="24"/>
                <w:szCs w:val="24"/>
              </w:rPr>
              <w:t>L.3.5 (a-c)</w:t>
            </w:r>
          </w:p>
          <w:p w:rsidR="00153B56" w:rsidRPr="004119EE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4119EE">
              <w:rPr>
                <w:b/>
                <w:sz w:val="24"/>
                <w:szCs w:val="24"/>
              </w:rPr>
              <w:t>L.3.6</w:t>
            </w:r>
          </w:p>
          <w:p w:rsidR="00153B56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</w:p>
          <w:p w:rsidR="00153B56" w:rsidRPr="009D672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11355" w:type="dxa"/>
            <w:gridSpan w:val="4"/>
          </w:tcPr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RL.3.1:</w:t>
            </w:r>
            <w:r>
              <w:rPr>
                <w:sz w:val="24"/>
                <w:szCs w:val="24"/>
              </w:rPr>
              <w:t xml:space="preserve"> </w:t>
            </w:r>
            <w:r w:rsidRPr="00102083">
              <w:rPr>
                <w:sz w:val="24"/>
                <w:szCs w:val="24"/>
              </w:rPr>
              <w:t>Ask and answer questions to demonstrate understanding of texts, referring explicitly to texts as the basis for answers.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Questions to Focus Learning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 xml:space="preserve">How does referring to explicit evidence from literary text help demonstrate understanding? 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Proficient readers use explicit references to a literary text to strengthen the validity of an answer.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Student Friendly Objectives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Knowledge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that details and examples from literary text can be used as textual evidence to support an answer.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that explicit references are based on exactly what is written in literary text.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Reasoning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ask questions about literary text referring to specific details.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answer questions about a literary text using explicit references to support their answer.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find evidence within a literary text to support an answer.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refer to text to support my conclusions.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Vocabulary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evidence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explicit/explicitly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literary text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reference/refer</w:t>
            </w:r>
          </w:p>
          <w:p w:rsidR="00153B56" w:rsidRPr="001459B7" w:rsidRDefault="00153B56" w:rsidP="00153B56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support</w:t>
            </w:r>
          </w:p>
        </w:tc>
      </w:tr>
      <w:bookmarkEnd w:id="0"/>
      <w:tr w:rsidR="00153B56" w:rsidRPr="001459B7" w:rsidTr="00153B56">
        <w:trPr>
          <w:trHeight w:val="411"/>
        </w:trPr>
        <w:tc>
          <w:tcPr>
            <w:tcW w:w="3035" w:type="dxa"/>
            <w:vMerge/>
            <w:shd w:val="clear" w:color="auto" w:fill="D9D9D9" w:themeFill="background1" w:themeFillShade="D9"/>
          </w:tcPr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55" w:type="dxa"/>
            <w:gridSpan w:val="4"/>
          </w:tcPr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RL.3.2:</w:t>
            </w:r>
            <w:r>
              <w:rPr>
                <w:sz w:val="24"/>
                <w:szCs w:val="24"/>
              </w:rPr>
              <w:t xml:space="preserve"> </w:t>
            </w:r>
            <w:r w:rsidRPr="00102083">
              <w:rPr>
                <w:sz w:val="24"/>
                <w:szCs w:val="24"/>
              </w:rPr>
              <w:t>Recount stories, including fables, folktales, and myths from diverse cultures; determine central messages, lessons, or morals and explain how they are conveyed through key details in texts.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Questions to Focus Learning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What does a reader gain by reading</w:t>
            </w:r>
            <w:r>
              <w:rPr>
                <w:sz w:val="24"/>
                <w:szCs w:val="24"/>
              </w:rPr>
              <w:t xml:space="preserve"> stories from diverse cultures?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Fables and folktales teach the values and beliefs of a group offering an appreciation for the differences among various cultures, time period, and beliefs.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Student Friendly Objectives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Knowledge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lastRenderedPageBreak/>
              <w:t>I know stories come from different cultures and time periods.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stories can teach me a lesson that relates to life and events around me.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the moral of the story is not usually found directly in the text but must be inferred using details from the text.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a fable has a moral or lesson to learn.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a folktale has been handed down over generations.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a myth contains characters that are supernatural beings that can be used to illustrate cultural beliefs.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to recount means to retell.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Reasoning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analyze details from the text to determine the message or lesson in a piece of literature.</w:t>
            </w:r>
          </w:p>
          <w:p w:rsidR="00153B56" w:rsidRDefault="00153B56" w:rsidP="00153B56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use details from the text to explain how I determined the message or lesson.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Vocabulary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analyze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central message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determine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explicit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fable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folktale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implicit/implied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lesson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myth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moral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recount</w:t>
            </w:r>
          </w:p>
          <w:p w:rsidR="00153B56" w:rsidRPr="00793DCF" w:rsidRDefault="00153B56" w:rsidP="00153B56">
            <w:pPr>
              <w:pStyle w:val="NoSpacing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93DCF">
              <w:rPr>
                <w:sz w:val="24"/>
                <w:szCs w:val="24"/>
              </w:rPr>
              <w:t>retell</w:t>
            </w:r>
          </w:p>
        </w:tc>
      </w:tr>
      <w:tr w:rsidR="00153B56" w:rsidRPr="001459B7" w:rsidTr="00153B56">
        <w:trPr>
          <w:trHeight w:val="411"/>
        </w:trPr>
        <w:tc>
          <w:tcPr>
            <w:tcW w:w="3035" w:type="dxa"/>
            <w:vMerge/>
            <w:shd w:val="clear" w:color="auto" w:fill="D9D9D9" w:themeFill="background1" w:themeFillShade="D9"/>
          </w:tcPr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55" w:type="dxa"/>
            <w:gridSpan w:val="4"/>
          </w:tcPr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RL.3.5:</w:t>
            </w:r>
            <w:r>
              <w:rPr>
                <w:sz w:val="24"/>
                <w:szCs w:val="24"/>
              </w:rPr>
              <w:t xml:space="preserve"> </w:t>
            </w:r>
            <w:r w:rsidRPr="00102083">
              <w:rPr>
                <w:sz w:val="24"/>
                <w:szCs w:val="24"/>
              </w:rPr>
              <w:t>Refer to parts of stories, dramas, and poems when writing or speaking about texts, using terms such as chapter, scene, and stanza; describe how each successive part builds on earlier sections.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Questions to Focus Learning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 xml:space="preserve">How does the structure </w:t>
            </w:r>
            <w:r>
              <w:rPr>
                <w:sz w:val="24"/>
                <w:szCs w:val="24"/>
              </w:rPr>
              <w:t>of a text influence the reader?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Proficient readers use structure to enhance their understanding of the ideas and events expressed in the text.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Student Friendly Objectives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lastRenderedPageBreak/>
              <w:t>Knowledge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stories are organized into sections or chapters.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dramas are organized into scenes.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poems are organized into verses and stanzas.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Reasoning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explain how parts of a text are organized to connect events and ideas.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use parts of a text to locate specific information when writing or speaking about a text.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Vocabulary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chapter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drama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paragraph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poem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scene</w:t>
            </w:r>
          </w:p>
          <w:p w:rsidR="00153B56" w:rsidRPr="001459B7" w:rsidRDefault="00153B56" w:rsidP="00153B56">
            <w:pPr>
              <w:pStyle w:val="NoSpacing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stanza</w:t>
            </w:r>
          </w:p>
        </w:tc>
      </w:tr>
      <w:tr w:rsidR="00153B56" w:rsidRPr="001459B7" w:rsidTr="00153B56">
        <w:trPr>
          <w:trHeight w:val="411"/>
        </w:trPr>
        <w:tc>
          <w:tcPr>
            <w:tcW w:w="3035" w:type="dxa"/>
            <w:vMerge/>
            <w:shd w:val="clear" w:color="auto" w:fill="D9D9D9" w:themeFill="background1" w:themeFillShade="D9"/>
          </w:tcPr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55" w:type="dxa"/>
            <w:gridSpan w:val="4"/>
          </w:tcPr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RL.3.7:</w:t>
            </w:r>
            <w:r>
              <w:rPr>
                <w:sz w:val="24"/>
                <w:szCs w:val="24"/>
              </w:rPr>
              <w:t xml:space="preserve"> </w:t>
            </w:r>
            <w:r w:rsidRPr="00102083">
              <w:rPr>
                <w:sz w:val="24"/>
                <w:szCs w:val="24"/>
              </w:rPr>
              <w:t>Explain how specific aspects of text illustrations contribute to what is conveyed by words in stories (e.g., create mood, emphasize aspects of characters or settings).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Questions to Focus Learning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 xml:space="preserve">How do aspects of illustrations shape the meaning of a text? 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Illustrators use various aspects (e.g., color, position, size) to contribute to, support, and clarify the meaning of a text.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Student Friendly Objectives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Knowledge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aspects of a text's illustrations contribute to what is conveyed by the words in a text.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identify the mood in a text.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identify the character traits in a text.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identify the setting in a text.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Reasoning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explain how aspects of an illustration contribute to the message of the words in a text.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explain how aspects of an illustration contribute to creating the mood in a text.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explain how aspects of an illustration contribute to emphasizing character traits in a text.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explain how aspects of an illustration contribute to emphasizing parts of the setting in a text.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Vocabulary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lastRenderedPageBreak/>
              <w:t>aspects of illustrations (e.g., color, position, size)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character traits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emphasize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mood</w:t>
            </w:r>
          </w:p>
          <w:p w:rsidR="00153B56" w:rsidRPr="001459B7" w:rsidRDefault="00153B56" w:rsidP="00153B56">
            <w:pPr>
              <w:pStyle w:val="NoSpacing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setting</w:t>
            </w:r>
          </w:p>
        </w:tc>
      </w:tr>
      <w:tr w:rsidR="00153B56" w:rsidRPr="001459B7" w:rsidTr="00153B56">
        <w:trPr>
          <w:trHeight w:val="411"/>
        </w:trPr>
        <w:tc>
          <w:tcPr>
            <w:tcW w:w="3035" w:type="dxa"/>
            <w:vMerge/>
            <w:shd w:val="clear" w:color="auto" w:fill="D9D9D9" w:themeFill="background1" w:themeFillShade="D9"/>
          </w:tcPr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55" w:type="dxa"/>
            <w:gridSpan w:val="4"/>
          </w:tcPr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RL.3.9:</w:t>
            </w:r>
            <w:r>
              <w:rPr>
                <w:sz w:val="24"/>
                <w:szCs w:val="24"/>
              </w:rPr>
              <w:t xml:space="preserve"> </w:t>
            </w:r>
            <w:r w:rsidRPr="00102083">
              <w:rPr>
                <w:sz w:val="24"/>
                <w:szCs w:val="24"/>
              </w:rPr>
              <w:t>Compare and contrast themes, settings, and plots of stories written by the same authors about the same or similar characters (e.g., books in series).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Questions to Focus Learning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 xml:space="preserve">How can making text-to-text connections support a reader's understanding of the theme of a story? 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A reader's understanding of a text is strengthened when information from other texts is recalled and analyzed through text-to-text connection.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Student Friendly Objectives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Knowledge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that theme is a connecting message that is developed throughout a literary text.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that setting is the time period and location of a story.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that plot is the sequence of events in a text.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identify the theme, setting, and plot in a text.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Reasoning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compare how theme, setting, and plot are similar in stories written by the same author about the same or similar characters.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contrast how theme, setting, and plot are different in stories written by the same author about the same or similar characters.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Vocabulary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compare and contrast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culture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plot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setting</w:t>
            </w:r>
          </w:p>
          <w:p w:rsidR="00153B56" w:rsidRPr="001459B7" w:rsidRDefault="00153B56" w:rsidP="00153B56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theme</w:t>
            </w:r>
          </w:p>
        </w:tc>
      </w:tr>
      <w:tr w:rsidR="00153B56" w:rsidRPr="001459B7" w:rsidTr="00153B56">
        <w:trPr>
          <w:trHeight w:val="411"/>
        </w:trPr>
        <w:tc>
          <w:tcPr>
            <w:tcW w:w="3035" w:type="dxa"/>
            <w:vMerge/>
            <w:shd w:val="clear" w:color="auto" w:fill="D9D9D9" w:themeFill="background1" w:themeFillShade="D9"/>
          </w:tcPr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55" w:type="dxa"/>
            <w:gridSpan w:val="4"/>
          </w:tcPr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RI.3.1:</w:t>
            </w:r>
            <w:r>
              <w:rPr>
                <w:sz w:val="24"/>
                <w:szCs w:val="24"/>
              </w:rPr>
              <w:t xml:space="preserve"> </w:t>
            </w:r>
            <w:r w:rsidRPr="006A5327">
              <w:rPr>
                <w:sz w:val="24"/>
                <w:szCs w:val="24"/>
              </w:rPr>
              <w:t>Ask and answer questions to demonstrate understanding of texts, referring explicitly to texts as the basis for answers.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Questions to Focus Learning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lastRenderedPageBreak/>
              <w:t xml:space="preserve">How does using explicit evidence from informational text demonstrate understanding? 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Proficient readers explicitly refer to the informational text to demonstrate understanding.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Student Friendly Objectives</w:t>
            </w:r>
          </w:p>
          <w:p w:rsidR="00153B56" w:rsidRPr="00793DC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93DCF">
              <w:rPr>
                <w:b/>
                <w:sz w:val="24"/>
                <w:szCs w:val="24"/>
              </w:rPr>
              <w:t>Knowledge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details and examples from informational text can be used as evidence to support an answer.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readers refer to explicit information in an informational text to support their conclusions.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that explicit information is stated directly in the informational text.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Reasoning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ask questions about an informational text referring to explicit details and examples from the text.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answer questions about an informational text using explicit details and examples from the text to support their answer.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find evidence within an informational text to support an answer.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refer to text when drawing conclusions.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Vocabulary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evidence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explicit/explicitly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informational text</w:t>
            </w:r>
          </w:p>
          <w:p w:rsidR="00153B56" w:rsidRPr="001459B7" w:rsidRDefault="00153B56" w:rsidP="00153B56">
            <w:pPr>
              <w:pStyle w:val="NoSpacing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reference</w:t>
            </w:r>
          </w:p>
        </w:tc>
      </w:tr>
      <w:tr w:rsidR="00153B56" w:rsidRPr="001459B7" w:rsidTr="00153B56">
        <w:trPr>
          <w:trHeight w:val="411"/>
        </w:trPr>
        <w:tc>
          <w:tcPr>
            <w:tcW w:w="3035" w:type="dxa"/>
            <w:vMerge/>
            <w:shd w:val="clear" w:color="auto" w:fill="D9D9D9" w:themeFill="background1" w:themeFillShade="D9"/>
          </w:tcPr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55" w:type="dxa"/>
            <w:gridSpan w:val="4"/>
          </w:tcPr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RI.3.2:</w:t>
            </w:r>
            <w:r>
              <w:rPr>
                <w:sz w:val="24"/>
                <w:szCs w:val="24"/>
              </w:rPr>
              <w:t xml:space="preserve"> </w:t>
            </w:r>
            <w:r w:rsidRPr="006A5327">
              <w:rPr>
                <w:sz w:val="24"/>
                <w:szCs w:val="24"/>
              </w:rPr>
              <w:t>Determine main ideas of texts; recount key details and explain how they support main ideas.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Questions to Focus Learning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 xml:space="preserve">How does identifying key details help to identify the main idea and build understanding of the text? 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Identifying the main idea and details in an informational text helps the reader to understand the author's message.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Student Friendly Objectives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Knowledge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the main idea of a text is the central thought or point the the author is trying to make about a topic.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recount means to retell with details.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the main idea of informational text is often stated explicitly in a topic sentence or opening paragraph.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an author will often use signal words to show supporting details in a text (e.g., such as, also, one reason, and another reason).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lastRenderedPageBreak/>
              <w:t>Reasoning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identify details from the text.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explain how details from the text support the main idea.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determine the main idea of a text.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use signal words to locate supporting details in the text.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Vocabulary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explicit/explicitly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key details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main idea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recount/retell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signal words</w:t>
            </w:r>
          </w:p>
          <w:p w:rsidR="00153B56" w:rsidRPr="001459B7" w:rsidRDefault="00153B56" w:rsidP="00153B56">
            <w:pPr>
              <w:pStyle w:val="NoSpacing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supporting detail</w:t>
            </w:r>
          </w:p>
        </w:tc>
      </w:tr>
      <w:tr w:rsidR="00153B56" w:rsidRPr="001459B7" w:rsidTr="00153B56">
        <w:trPr>
          <w:trHeight w:val="411"/>
        </w:trPr>
        <w:tc>
          <w:tcPr>
            <w:tcW w:w="3035" w:type="dxa"/>
            <w:vMerge/>
            <w:shd w:val="clear" w:color="auto" w:fill="D9D9D9" w:themeFill="background1" w:themeFillShade="D9"/>
          </w:tcPr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55" w:type="dxa"/>
            <w:gridSpan w:val="4"/>
          </w:tcPr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RI.3.5:</w:t>
            </w:r>
            <w:r>
              <w:rPr>
                <w:sz w:val="24"/>
                <w:szCs w:val="24"/>
              </w:rPr>
              <w:t xml:space="preserve"> </w:t>
            </w:r>
            <w:r w:rsidRPr="006A5327">
              <w:rPr>
                <w:sz w:val="24"/>
                <w:szCs w:val="24"/>
              </w:rPr>
              <w:t>Use text features and search tools (e.g., key words, sidebars, hyperlinks) to locate information relevant to a given topic efficiently.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Questions to Focus Learning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 xml:space="preserve">How do text features and search tools help readers access and understand various texts? 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Authors include text features to support and enhance the reader's interpretation of the text. Effective readers use text features and search tools to efficiently locate additional relevant information.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Student Friendly Objectives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Knowledge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text features such as maps, diagrams, timelines, tables, text boxes, photos, and illustrations.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key words are specific words or phrases describing images, text, and documents about a topic, which are used to locate relevant information on a topic within a text or when searching the Internet.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sidebars are short stories next to a larger article which contrast or give additional information on the article.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hyperlinks are words, phrases, or images on a web page that allow the user to click to another web page or document.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the purpose of each text feature and search tool.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Reasoning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use synonyms and related words to generate key words.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use key words while conducting text and Internet searches to locate information on a topic quickly and efficiently.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lastRenderedPageBreak/>
              <w:t>I can use sidebars and hyperlinks to locate information on a topic quickly and efficiently.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explain how text features and search tools help readers navigate the text and locate additional information on a topic.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decide if information is related to a given topic.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choose the appropriate text feature or search tool to complete a task efficiently.</w:t>
            </w:r>
          </w:p>
          <w:p w:rsidR="00153B56" w:rsidRPr="001459B7" w:rsidRDefault="00153B56" w:rsidP="00153B56">
            <w:pPr>
              <w:pStyle w:val="NoSpacing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evaluate how text features connect to the greater text.</w:t>
            </w:r>
          </w:p>
        </w:tc>
      </w:tr>
      <w:tr w:rsidR="00153B56" w:rsidRPr="001459B7" w:rsidTr="00153B56">
        <w:trPr>
          <w:trHeight w:val="411"/>
        </w:trPr>
        <w:tc>
          <w:tcPr>
            <w:tcW w:w="3035" w:type="dxa"/>
            <w:vMerge/>
            <w:shd w:val="clear" w:color="auto" w:fill="D9D9D9" w:themeFill="background1" w:themeFillShade="D9"/>
          </w:tcPr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55" w:type="dxa"/>
            <w:gridSpan w:val="4"/>
          </w:tcPr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RI.3.7:</w:t>
            </w:r>
            <w:r>
              <w:rPr>
                <w:sz w:val="24"/>
                <w:szCs w:val="24"/>
              </w:rPr>
              <w:t xml:space="preserve"> </w:t>
            </w:r>
            <w:r w:rsidRPr="006A5327">
              <w:rPr>
                <w:sz w:val="24"/>
                <w:szCs w:val="24"/>
              </w:rPr>
              <w:t>Use information gained from illustrations (e.g., maps, photographs) and the words in a text to demonstrate understanding of the text (e.g., where, when, why, and how key events occur).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Questions to Focus Learning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 xml:space="preserve">How do illustrations and words help a reader understand a text? What information can be gained from the illustrations and words of a text? 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Illustrations and words work together to build understanding of informational text.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Student Friendly Objectives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Knowledge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identify types of illustrations, such as maps, photographs, diagrams, and graphs.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that illustrations and words in a text work together to give information about where, when, why, and how important events happen.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Reasoning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use illustrations and words in a text to decide where, when, why, and how important events happen.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explain how I used illustrations and words within a text to better understand the key events.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Vocabulary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diagrams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illustrations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interpret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maps</w:t>
            </w:r>
          </w:p>
          <w:p w:rsidR="00153B56" w:rsidRDefault="00153B56" w:rsidP="00153B56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photographs</w:t>
            </w:r>
          </w:p>
        </w:tc>
      </w:tr>
      <w:tr w:rsidR="00153B56" w:rsidRPr="001459B7" w:rsidTr="00153B56">
        <w:trPr>
          <w:trHeight w:val="411"/>
        </w:trPr>
        <w:tc>
          <w:tcPr>
            <w:tcW w:w="3035" w:type="dxa"/>
            <w:vMerge/>
            <w:shd w:val="clear" w:color="auto" w:fill="D9D9D9" w:themeFill="background1" w:themeFillShade="D9"/>
          </w:tcPr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55" w:type="dxa"/>
            <w:gridSpan w:val="4"/>
          </w:tcPr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RI.3.9:</w:t>
            </w:r>
            <w:r>
              <w:rPr>
                <w:sz w:val="24"/>
                <w:szCs w:val="24"/>
              </w:rPr>
              <w:t xml:space="preserve"> </w:t>
            </w:r>
            <w:r w:rsidRPr="006A5327">
              <w:rPr>
                <w:sz w:val="24"/>
                <w:szCs w:val="24"/>
              </w:rPr>
              <w:t>Compare and contrast the most important points and key details presented in two texts on the same topic.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Questions to Focus Learning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 xml:space="preserve">How can comparing and contrasting informational texts on the same topic deepen a reader's understanding? Why might authors present information on the same topic in different ways? 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lastRenderedPageBreak/>
              <w:t>Comparing and contrasting informational texts on the same topic helps a reader see patterns and make connections to previous experiences and knowledge in order to deepen their understanding.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Student Friendly Objectives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Knowledge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identify important points in informational text.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identify key details in informational text.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that important points in a text are the most important pieces of information the author gives the reader.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that key details in a text are pieces of information that support the important points.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that some details are more important than others.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Reasoning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compare and contrast how two informational texts on the same topic present the most important points.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compare and contrast how two informational texts on the same topic present the key details.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Vocabulary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compare &amp; contrast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facts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important points</w:t>
            </w:r>
          </w:p>
          <w:p w:rsidR="00153B56" w:rsidRDefault="00153B56" w:rsidP="00153B56">
            <w:pPr>
              <w:pStyle w:val="NoSpacing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key</w:t>
            </w:r>
          </w:p>
        </w:tc>
      </w:tr>
      <w:tr w:rsidR="00153B56" w:rsidRPr="001459B7" w:rsidTr="00153B56">
        <w:trPr>
          <w:trHeight w:val="411"/>
        </w:trPr>
        <w:tc>
          <w:tcPr>
            <w:tcW w:w="3035" w:type="dxa"/>
            <w:vMerge/>
            <w:shd w:val="clear" w:color="auto" w:fill="D9D9D9" w:themeFill="background1" w:themeFillShade="D9"/>
          </w:tcPr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55" w:type="dxa"/>
            <w:gridSpan w:val="4"/>
          </w:tcPr>
          <w:p w:rsidR="00153B56" w:rsidRPr="007530FF" w:rsidRDefault="00153B56" w:rsidP="00AB0A3C">
            <w:pPr>
              <w:rPr>
                <w:sz w:val="24"/>
              </w:rPr>
            </w:pPr>
            <w:r w:rsidRPr="007530FF">
              <w:rPr>
                <w:b/>
                <w:sz w:val="24"/>
              </w:rPr>
              <w:t>W.3.1:</w:t>
            </w:r>
            <w:r w:rsidRPr="007530FF">
              <w:rPr>
                <w:sz w:val="24"/>
              </w:rPr>
              <w:t xml:space="preserve"> Write opinion pieces on topics or texts, supporting points of view with reasons.</w:t>
            </w:r>
          </w:p>
          <w:p w:rsidR="00153B56" w:rsidRPr="007530FF" w:rsidRDefault="00153B56" w:rsidP="00153B56">
            <w:pPr>
              <w:pStyle w:val="NoSpacing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7530FF">
              <w:rPr>
                <w:sz w:val="24"/>
                <w:szCs w:val="24"/>
              </w:rPr>
              <w:t>Introduce topics or texts they are writing about, state opinions, and create organizational structures that list reasons.</w:t>
            </w:r>
          </w:p>
          <w:p w:rsidR="00153B56" w:rsidRPr="007530FF" w:rsidRDefault="00153B56" w:rsidP="00153B56">
            <w:pPr>
              <w:pStyle w:val="NoSpacing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7530FF">
              <w:rPr>
                <w:sz w:val="24"/>
                <w:szCs w:val="24"/>
              </w:rPr>
              <w:t>Provide reasons that support opinions.</w:t>
            </w:r>
          </w:p>
          <w:p w:rsidR="00153B56" w:rsidRPr="007530FF" w:rsidRDefault="00153B56" w:rsidP="00153B56">
            <w:pPr>
              <w:pStyle w:val="NoSpacing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7530FF">
              <w:rPr>
                <w:sz w:val="24"/>
                <w:szCs w:val="24"/>
              </w:rPr>
              <w:t>Use linking words and phrases (e.g., because, therefore, since, for example) to connect opinions and reasons.</w:t>
            </w:r>
          </w:p>
          <w:p w:rsidR="00153B56" w:rsidRPr="0025715C" w:rsidRDefault="00153B56" w:rsidP="00153B56">
            <w:pPr>
              <w:pStyle w:val="NoSpacing"/>
              <w:numPr>
                <w:ilvl w:val="0"/>
                <w:numId w:val="22"/>
              </w:numPr>
            </w:pPr>
            <w:r w:rsidRPr="007530FF">
              <w:rPr>
                <w:sz w:val="24"/>
                <w:szCs w:val="24"/>
              </w:rPr>
              <w:t>Provide concluding statements or sections.</w:t>
            </w:r>
          </w:p>
        </w:tc>
      </w:tr>
      <w:tr w:rsidR="00153B56" w:rsidRPr="001459B7" w:rsidTr="00153B56">
        <w:trPr>
          <w:trHeight w:val="411"/>
        </w:trPr>
        <w:tc>
          <w:tcPr>
            <w:tcW w:w="3035" w:type="dxa"/>
            <w:vMerge/>
            <w:shd w:val="clear" w:color="auto" w:fill="D9D9D9" w:themeFill="background1" w:themeFillShade="D9"/>
          </w:tcPr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55" w:type="dxa"/>
            <w:gridSpan w:val="4"/>
          </w:tcPr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 xml:space="preserve">RF.3.4 (a-c): 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 xml:space="preserve">Read with sufficient accuracy and fluency to support comprehension. </w:t>
            </w:r>
          </w:p>
          <w:p w:rsidR="00153B56" w:rsidRDefault="00153B56" w:rsidP="00153B56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 xml:space="preserve">Read grade-level texts with purpose and understanding. </w:t>
            </w:r>
          </w:p>
          <w:p w:rsidR="00153B56" w:rsidRDefault="00153B56" w:rsidP="00153B56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 xml:space="preserve">Read grade-level prose and poetry orally with accuracy, appropriate rate, and expression on successive readings. </w:t>
            </w:r>
          </w:p>
          <w:p w:rsidR="00153B56" w:rsidRDefault="00153B56" w:rsidP="00153B56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Use context to confirm or self-correct word recognition and understanding, rereading as necessary.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RF.3.4a - Read on-level text with purpose and understanding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Questions to Focus Learning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 xml:space="preserve">How does reading on-level text with purpose and understanding support reading development? 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The ability to read on-level text is a foundational step in reading increasingly complex text.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Student Friendly Objectives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Knowledge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there are different reasons for reading.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Reasoning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determine my purpose for reading.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Performance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orally read third grade text for a specific purpose.</w:t>
            </w:r>
          </w:p>
          <w:p w:rsidR="00153B56" w:rsidRDefault="00153B56" w:rsidP="00153B56">
            <w:pPr>
              <w:pStyle w:val="NoSpacing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tell or explain about what I read.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RF.3.4b - Read on-level prose and poetry orally with accuracy, appropriate rate, and expression on successive readings.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Questions to Focus Learning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 xml:space="preserve">How does reading prose and poetry differ? How does fluent reading of prose and poetry impact a reader's comprehension? 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Reading with fluency allows the reader to attend to comprehension.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Student Friendly Objectives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Knowledge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fluency includes reading with few or no errors.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fluency includes reading at an appropriate rate.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fluency includes reading with expression.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fluency improves with repeated readings.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automaticity means I can read words quickly and easily.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the structure and organization of prose.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the structure and organization of poetry.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reading poetry may require reading with rhythm.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know reading poetry has an emphasis on phrasing.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Reasoning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adjust my rate of reading to match the purpose.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lastRenderedPageBreak/>
              <w:t>I can determine appropriate phrasing when reading poetry.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Performance Targets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orally read prose and poetry with automaticity (accuracy and rate).</w:t>
            </w:r>
          </w:p>
          <w:p w:rsidR="00153B56" w:rsidRDefault="00153B56" w:rsidP="00153B56">
            <w:pPr>
              <w:pStyle w:val="NoSpacing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I can orally read prose and poetry with expression.</w:t>
            </w:r>
          </w:p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Vocabulary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organization</w:t>
            </w:r>
          </w:p>
          <w:p w:rsidR="00153B56" w:rsidRPr="006A5327" w:rsidRDefault="00153B56" w:rsidP="00153B56">
            <w:pPr>
              <w:pStyle w:val="NoSpacing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6A5327">
              <w:rPr>
                <w:sz w:val="24"/>
                <w:szCs w:val="24"/>
              </w:rPr>
              <w:t>phrasing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</w:p>
        </w:tc>
      </w:tr>
      <w:tr w:rsidR="00153B56" w:rsidRPr="001459B7" w:rsidTr="00153B56">
        <w:trPr>
          <w:trHeight w:val="411"/>
        </w:trPr>
        <w:tc>
          <w:tcPr>
            <w:tcW w:w="3035" w:type="dxa"/>
            <w:vMerge/>
            <w:shd w:val="clear" w:color="auto" w:fill="D9D9D9" w:themeFill="background1" w:themeFillShade="D9"/>
          </w:tcPr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55" w:type="dxa"/>
            <w:gridSpan w:val="4"/>
          </w:tcPr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SL.3.2:</w:t>
            </w:r>
            <w:r>
              <w:rPr>
                <w:sz w:val="24"/>
                <w:szCs w:val="24"/>
              </w:rPr>
              <w:t xml:space="preserve"> </w:t>
            </w:r>
            <w:r w:rsidRPr="00102083">
              <w:rPr>
                <w:sz w:val="24"/>
                <w:szCs w:val="24"/>
              </w:rPr>
              <w:t>Determine main ideas and supporting details of texts read aloud or information presented in diverse media and formats, including visually, quantitatively, and orally.</w:t>
            </w:r>
          </w:p>
        </w:tc>
      </w:tr>
      <w:tr w:rsidR="00153B56" w:rsidRPr="001459B7" w:rsidTr="00153B56">
        <w:trPr>
          <w:trHeight w:val="411"/>
        </w:trPr>
        <w:tc>
          <w:tcPr>
            <w:tcW w:w="3035" w:type="dxa"/>
            <w:vMerge/>
            <w:shd w:val="clear" w:color="auto" w:fill="D9D9D9" w:themeFill="background1" w:themeFillShade="D9"/>
          </w:tcPr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55" w:type="dxa"/>
            <w:gridSpan w:val="4"/>
          </w:tcPr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SL.3.3:</w:t>
            </w:r>
            <w:r>
              <w:rPr>
                <w:sz w:val="24"/>
                <w:szCs w:val="24"/>
              </w:rPr>
              <w:t xml:space="preserve"> </w:t>
            </w:r>
            <w:r w:rsidRPr="00102083">
              <w:rPr>
                <w:sz w:val="24"/>
                <w:szCs w:val="24"/>
              </w:rPr>
              <w:t>Ask and answer questions about information from a speaker, offering appropriate elaboration and detail.</w:t>
            </w:r>
          </w:p>
        </w:tc>
      </w:tr>
      <w:tr w:rsidR="00153B56" w:rsidRPr="001459B7" w:rsidTr="00153B56">
        <w:trPr>
          <w:trHeight w:val="411"/>
        </w:trPr>
        <w:tc>
          <w:tcPr>
            <w:tcW w:w="3035" w:type="dxa"/>
            <w:vMerge/>
            <w:shd w:val="clear" w:color="auto" w:fill="D9D9D9" w:themeFill="background1" w:themeFillShade="D9"/>
          </w:tcPr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55" w:type="dxa"/>
            <w:gridSpan w:val="4"/>
          </w:tcPr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SL.3.4:</w:t>
            </w:r>
            <w:r>
              <w:rPr>
                <w:sz w:val="24"/>
                <w:szCs w:val="24"/>
              </w:rPr>
              <w:t xml:space="preserve"> </w:t>
            </w:r>
            <w:r w:rsidRPr="00102083">
              <w:rPr>
                <w:sz w:val="24"/>
                <w:szCs w:val="24"/>
              </w:rPr>
              <w:t>Report on topics or texts, tell stories, or recount experiences with appropriate facts and relevant, descriptive details, speaking clearly at understandable pace.</w:t>
            </w:r>
          </w:p>
        </w:tc>
      </w:tr>
      <w:tr w:rsidR="00153B56" w:rsidRPr="001459B7" w:rsidTr="00153B56">
        <w:trPr>
          <w:trHeight w:val="411"/>
        </w:trPr>
        <w:tc>
          <w:tcPr>
            <w:tcW w:w="3035" w:type="dxa"/>
            <w:vMerge/>
            <w:shd w:val="clear" w:color="auto" w:fill="D9D9D9" w:themeFill="background1" w:themeFillShade="D9"/>
          </w:tcPr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55" w:type="dxa"/>
            <w:gridSpan w:val="4"/>
          </w:tcPr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L.3.4 (a-d):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Determine or clarify meanings of unknown and multiple-meaning words and phrases based on grade 3 reading and content, choosing flexibly from a range of strategies.</w:t>
            </w:r>
          </w:p>
          <w:p w:rsidR="00153B56" w:rsidRDefault="00153B56" w:rsidP="00153B56">
            <w:pPr>
              <w:pStyle w:val="NoSpacing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 xml:space="preserve">Use sentence-level context as a clue to meanings of words or phrases. </w:t>
            </w:r>
          </w:p>
          <w:p w:rsidR="00153B56" w:rsidRDefault="00153B56" w:rsidP="00153B56">
            <w:pPr>
              <w:pStyle w:val="NoSpacing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 xml:space="preserve">Determine meanings of new words formed when known affixes are added to known words (e.g., agreeable/disagreeable, comfortable/uncomfortable, care/careless, heat/preheat). </w:t>
            </w:r>
          </w:p>
          <w:p w:rsidR="00153B56" w:rsidRDefault="00153B56" w:rsidP="00153B56">
            <w:pPr>
              <w:pStyle w:val="NoSpacing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 xml:space="preserve">Use known root words as clues to meanings of unknown words with the same roots (e.g., company, companion). </w:t>
            </w:r>
          </w:p>
          <w:p w:rsidR="00153B56" w:rsidRDefault="00153B56" w:rsidP="00153B56">
            <w:pPr>
              <w:pStyle w:val="NoSpacing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d. Use glossaries or beginning dictionaries, both print and digital, to determine or clarify precise meanings of key words and phrases.</w:t>
            </w:r>
          </w:p>
        </w:tc>
      </w:tr>
      <w:tr w:rsidR="00153B56" w:rsidRPr="001459B7" w:rsidTr="00153B56">
        <w:trPr>
          <w:trHeight w:val="411"/>
        </w:trPr>
        <w:tc>
          <w:tcPr>
            <w:tcW w:w="3035" w:type="dxa"/>
            <w:vMerge/>
            <w:shd w:val="clear" w:color="auto" w:fill="D9D9D9" w:themeFill="background1" w:themeFillShade="D9"/>
          </w:tcPr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55" w:type="dxa"/>
            <w:gridSpan w:val="4"/>
          </w:tcPr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L.3.5 (a-c):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 xml:space="preserve">Demonstrate understanding of figurative language, word relationships, and nuances in word meanings. </w:t>
            </w:r>
          </w:p>
          <w:p w:rsidR="00153B56" w:rsidRDefault="00153B56" w:rsidP="00153B56">
            <w:pPr>
              <w:pStyle w:val="NoSpacing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 xml:space="preserve">Distinguish literal and non-literal meanings of words and phrases in context (e.g., take steps). </w:t>
            </w:r>
          </w:p>
          <w:p w:rsidR="00153B56" w:rsidRDefault="00153B56" w:rsidP="00153B56">
            <w:pPr>
              <w:pStyle w:val="NoSpacing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 xml:space="preserve">Identify real-life connections between words and their uses (e.g., describe people who are friendly or helpful). </w:t>
            </w:r>
          </w:p>
          <w:p w:rsidR="00153B56" w:rsidRDefault="00153B56" w:rsidP="00153B56">
            <w:pPr>
              <w:pStyle w:val="NoSpacing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Distinguish shades of meaning among related words that describe states of mind or degrees of certainty (e.g., knew, believed, suspected, heard, wondered).</w:t>
            </w:r>
          </w:p>
        </w:tc>
      </w:tr>
      <w:tr w:rsidR="00153B56" w:rsidRPr="001459B7" w:rsidTr="00153B56">
        <w:trPr>
          <w:trHeight w:val="411"/>
        </w:trPr>
        <w:tc>
          <w:tcPr>
            <w:tcW w:w="3035" w:type="dxa"/>
            <w:vMerge/>
            <w:shd w:val="clear" w:color="auto" w:fill="D9D9D9" w:themeFill="background1" w:themeFillShade="D9"/>
          </w:tcPr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355" w:type="dxa"/>
            <w:gridSpan w:val="4"/>
          </w:tcPr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L.3.6:</w:t>
            </w:r>
          </w:p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lastRenderedPageBreak/>
              <w:t>Acquire and use accurately grade-appropriate conversational, general academic, and domain-specific words and phrases, including those that signal spatial and temporal relationships (e.g., After dinner that night, we went looking for them).</w:t>
            </w:r>
          </w:p>
        </w:tc>
      </w:tr>
      <w:tr w:rsidR="00153B56" w:rsidRPr="001459B7" w:rsidTr="00153B56">
        <w:tc>
          <w:tcPr>
            <w:tcW w:w="3035" w:type="dxa"/>
            <w:shd w:val="clear" w:color="auto" w:fill="D9D9D9" w:themeFill="background1" w:themeFillShade="D9"/>
          </w:tcPr>
          <w:p w:rsidR="00153B56" w:rsidRPr="009D672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9D6722">
              <w:rPr>
                <w:b/>
                <w:sz w:val="24"/>
                <w:szCs w:val="24"/>
              </w:rPr>
              <w:lastRenderedPageBreak/>
              <w:t>Essential Questions:</w:t>
            </w:r>
          </w:p>
        </w:tc>
        <w:tc>
          <w:tcPr>
            <w:tcW w:w="11355" w:type="dxa"/>
            <w:gridSpan w:val="4"/>
          </w:tcPr>
          <w:p w:rsidR="00153B56" w:rsidRPr="004119EE" w:rsidRDefault="00153B56" w:rsidP="00153B56">
            <w:pPr>
              <w:pStyle w:val="NoSpacing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119EE">
              <w:rPr>
                <w:sz w:val="24"/>
                <w:szCs w:val="24"/>
              </w:rPr>
              <w:t>How do our favorite mentor authors help us learn to organize our writing?</w:t>
            </w:r>
          </w:p>
          <w:p w:rsidR="00153B56" w:rsidRPr="001459B7" w:rsidRDefault="00153B56" w:rsidP="00153B56">
            <w:pPr>
              <w:pStyle w:val="NoSpacing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119EE">
              <w:rPr>
                <w:sz w:val="24"/>
                <w:szCs w:val="24"/>
              </w:rPr>
              <w:t>What books</w:t>
            </w:r>
            <w:r>
              <w:rPr>
                <w:sz w:val="24"/>
                <w:szCs w:val="24"/>
              </w:rPr>
              <w:t>/genre(s)</w:t>
            </w:r>
            <w:r w:rsidRPr="004119EE">
              <w:rPr>
                <w:sz w:val="24"/>
                <w:szCs w:val="24"/>
              </w:rPr>
              <w:t xml:space="preserve"> move us and why?</w:t>
            </w:r>
          </w:p>
        </w:tc>
      </w:tr>
      <w:tr w:rsidR="00153B56" w:rsidRPr="001459B7" w:rsidTr="00153B56">
        <w:tc>
          <w:tcPr>
            <w:tcW w:w="3035" w:type="dxa"/>
            <w:shd w:val="clear" w:color="auto" w:fill="D9D9D9" w:themeFill="background1" w:themeFillShade="D9"/>
          </w:tcPr>
          <w:p w:rsidR="00153B56" w:rsidRPr="009D672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9D6722">
              <w:rPr>
                <w:b/>
                <w:sz w:val="24"/>
                <w:szCs w:val="24"/>
              </w:rPr>
              <w:t>Essential Learning Goals:</w:t>
            </w:r>
          </w:p>
        </w:tc>
        <w:tc>
          <w:tcPr>
            <w:tcW w:w="11355" w:type="dxa"/>
            <w:gridSpan w:val="4"/>
          </w:tcPr>
          <w:p w:rsidR="00153B56" w:rsidRPr="00340DE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Reading: Literature</w:t>
            </w:r>
          </w:p>
          <w:p w:rsidR="00153B56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340DE2">
              <w:rPr>
                <w:b/>
                <w:sz w:val="24"/>
                <w:szCs w:val="24"/>
              </w:rPr>
              <w:t>RL.3.9:</w:t>
            </w:r>
            <w:r w:rsidRPr="004119EE">
              <w:rPr>
                <w:sz w:val="24"/>
                <w:szCs w:val="24"/>
              </w:rPr>
              <w:t xml:space="preserve"> Compare and contrast themes, settings, and plots of stories written by the same authors about the same or similar characters (e.g., books in series).</w:t>
            </w:r>
          </w:p>
          <w:p w:rsidR="00153B56" w:rsidRPr="004119EE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7530FF">
              <w:rPr>
                <w:b/>
                <w:sz w:val="24"/>
                <w:szCs w:val="24"/>
              </w:rPr>
              <w:t>RI.3.9:</w:t>
            </w:r>
            <w:r>
              <w:rPr>
                <w:sz w:val="24"/>
                <w:szCs w:val="24"/>
              </w:rPr>
              <w:t xml:space="preserve"> </w:t>
            </w:r>
            <w:r w:rsidRPr="006A5327">
              <w:rPr>
                <w:sz w:val="24"/>
                <w:szCs w:val="24"/>
              </w:rPr>
              <w:t>Compare and contrast the most important points and key details presented in two texts on the same topic.</w:t>
            </w:r>
          </w:p>
          <w:p w:rsidR="00153B56" w:rsidRPr="007530F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530FF">
              <w:rPr>
                <w:b/>
                <w:sz w:val="24"/>
                <w:szCs w:val="24"/>
              </w:rPr>
              <w:t>Writing</w:t>
            </w:r>
          </w:p>
          <w:p w:rsidR="00153B56" w:rsidRPr="004119EE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7530FF">
              <w:rPr>
                <w:b/>
                <w:sz w:val="24"/>
                <w:szCs w:val="24"/>
              </w:rPr>
              <w:t>W.3.1:</w:t>
            </w:r>
            <w:r w:rsidRPr="004119EE">
              <w:rPr>
                <w:sz w:val="24"/>
                <w:szCs w:val="24"/>
              </w:rPr>
              <w:t xml:space="preserve"> Write opinion pieces on topics or texts, supporting points of view with reasons.</w:t>
            </w:r>
          </w:p>
          <w:p w:rsidR="00153B56" w:rsidRPr="004119EE" w:rsidRDefault="00153B56" w:rsidP="00153B56">
            <w:pPr>
              <w:pStyle w:val="NoSpacing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4119EE">
              <w:rPr>
                <w:sz w:val="24"/>
                <w:szCs w:val="24"/>
              </w:rPr>
              <w:t>Introduce topics or texts they are writing about, state opinions, and create organizational structures that list reasons.</w:t>
            </w:r>
          </w:p>
          <w:p w:rsidR="00153B56" w:rsidRPr="004119EE" w:rsidRDefault="00153B56" w:rsidP="00153B56">
            <w:pPr>
              <w:pStyle w:val="NoSpacing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4119EE">
              <w:rPr>
                <w:sz w:val="24"/>
                <w:szCs w:val="24"/>
              </w:rPr>
              <w:t>Provide reasons that support opinions.</w:t>
            </w:r>
          </w:p>
          <w:p w:rsidR="00153B56" w:rsidRPr="004119EE" w:rsidRDefault="00153B56" w:rsidP="00153B56">
            <w:pPr>
              <w:pStyle w:val="NoSpacing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4119EE">
              <w:rPr>
                <w:sz w:val="24"/>
                <w:szCs w:val="24"/>
              </w:rPr>
              <w:t>Use linking words and phrases (e.g., because, therefore, since, for example) to connect opinions and reasons.</w:t>
            </w:r>
          </w:p>
          <w:p w:rsidR="00153B56" w:rsidRPr="004119EE" w:rsidRDefault="00153B56" w:rsidP="00153B56">
            <w:pPr>
              <w:pStyle w:val="NoSpacing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4119EE">
              <w:rPr>
                <w:sz w:val="24"/>
                <w:szCs w:val="24"/>
              </w:rPr>
              <w:t>Provide concluding statements or sections.</w:t>
            </w:r>
          </w:p>
          <w:p w:rsidR="00153B56" w:rsidRPr="007530F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530FF">
              <w:rPr>
                <w:b/>
                <w:sz w:val="24"/>
                <w:szCs w:val="24"/>
              </w:rPr>
              <w:t>Speaking and Listening</w:t>
            </w:r>
          </w:p>
          <w:p w:rsidR="00153B56" w:rsidRPr="004119EE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7530FF">
              <w:rPr>
                <w:b/>
                <w:sz w:val="24"/>
                <w:szCs w:val="24"/>
              </w:rPr>
              <w:t>SL.3.4:</w:t>
            </w:r>
            <w:r w:rsidRPr="004119EE">
              <w:rPr>
                <w:sz w:val="24"/>
                <w:szCs w:val="24"/>
              </w:rPr>
              <w:t xml:space="preserve"> Report on topics or texts, tell stories, or recount experiences with appropriate facts and relevant, descriptive details, speaking clearly at understandable pace.</w:t>
            </w:r>
          </w:p>
          <w:p w:rsidR="00153B56" w:rsidRPr="007530FF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7530FF">
              <w:rPr>
                <w:b/>
                <w:sz w:val="24"/>
                <w:szCs w:val="24"/>
              </w:rPr>
              <w:t>Language</w:t>
            </w:r>
          </w:p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7530FF">
              <w:rPr>
                <w:b/>
                <w:sz w:val="24"/>
                <w:szCs w:val="24"/>
              </w:rPr>
              <w:t>L.3.6:</w:t>
            </w:r>
            <w:r w:rsidRPr="004119EE">
              <w:rPr>
                <w:sz w:val="24"/>
                <w:szCs w:val="24"/>
              </w:rPr>
              <w:t xml:space="preserve"> Acquire and use accurately grade-appropriate conversational, general academic, and domain-specific words and phrases, including those that signal spatial and temporal relationships (e.g., After dinner that night, we went looking for them).</w:t>
            </w:r>
          </w:p>
        </w:tc>
      </w:tr>
      <w:tr w:rsidR="00153B56" w:rsidRPr="001459B7" w:rsidTr="00153B56">
        <w:tc>
          <w:tcPr>
            <w:tcW w:w="3035" w:type="dxa"/>
            <w:shd w:val="clear" w:color="auto" w:fill="D9D9D9" w:themeFill="background1" w:themeFillShade="D9"/>
          </w:tcPr>
          <w:p w:rsidR="00153B56" w:rsidRPr="009D672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9D6722">
              <w:rPr>
                <w:b/>
                <w:sz w:val="24"/>
                <w:szCs w:val="24"/>
              </w:rPr>
              <w:t>Concepts:</w:t>
            </w:r>
          </w:p>
        </w:tc>
        <w:tc>
          <w:tcPr>
            <w:tcW w:w="11355" w:type="dxa"/>
            <w:gridSpan w:val="4"/>
          </w:tcPr>
          <w:p w:rsidR="00153B56" w:rsidRPr="001459B7" w:rsidRDefault="00153B56" w:rsidP="00153B56">
            <w:pPr>
              <w:pStyle w:val="NoSpacing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4119EE">
              <w:rPr>
                <w:sz w:val="24"/>
                <w:szCs w:val="24"/>
              </w:rPr>
              <w:t xml:space="preserve">Analyze author’s craft, </w:t>
            </w:r>
            <w:r>
              <w:rPr>
                <w:sz w:val="24"/>
                <w:szCs w:val="24"/>
              </w:rPr>
              <w:t xml:space="preserve">analyze genre(s), </w:t>
            </w:r>
            <w:r w:rsidRPr="004119EE">
              <w:rPr>
                <w:sz w:val="24"/>
                <w:szCs w:val="24"/>
              </w:rPr>
              <w:t>compare literary texts, write friendly letters, book reviews, support opinions with evidence from texts</w:t>
            </w:r>
          </w:p>
        </w:tc>
      </w:tr>
      <w:tr w:rsidR="00153B56" w:rsidRPr="001459B7" w:rsidTr="00153B56">
        <w:trPr>
          <w:trHeight w:val="293"/>
        </w:trPr>
        <w:tc>
          <w:tcPr>
            <w:tcW w:w="3035" w:type="dxa"/>
            <w:vMerge w:val="restart"/>
            <w:shd w:val="clear" w:color="auto" w:fill="D9D9D9" w:themeFill="background1" w:themeFillShade="D9"/>
          </w:tcPr>
          <w:p w:rsidR="00153B56" w:rsidRPr="009D6722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9D6722">
              <w:rPr>
                <w:b/>
                <w:sz w:val="24"/>
                <w:szCs w:val="24"/>
              </w:rPr>
              <w:t>Academic Vocabulary &amp; Phrases:</w:t>
            </w:r>
          </w:p>
        </w:tc>
        <w:tc>
          <w:tcPr>
            <w:tcW w:w="3819" w:type="dxa"/>
            <w:shd w:val="clear" w:color="auto" w:fill="D9D9D9" w:themeFill="background1" w:themeFillShade="D9"/>
          </w:tcPr>
          <w:p w:rsidR="00153B56" w:rsidRPr="009D6722" w:rsidRDefault="00153B56" w:rsidP="00AB0A3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D6722">
              <w:rPr>
                <w:b/>
                <w:sz w:val="24"/>
                <w:szCs w:val="24"/>
              </w:rPr>
              <w:t>Tier 1</w:t>
            </w:r>
          </w:p>
        </w:tc>
        <w:tc>
          <w:tcPr>
            <w:tcW w:w="3772" w:type="dxa"/>
            <w:gridSpan w:val="2"/>
            <w:shd w:val="clear" w:color="auto" w:fill="D9D9D9" w:themeFill="background1" w:themeFillShade="D9"/>
          </w:tcPr>
          <w:p w:rsidR="00153B56" w:rsidRPr="009D6722" w:rsidRDefault="00153B56" w:rsidP="00AB0A3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D6722">
              <w:rPr>
                <w:b/>
                <w:sz w:val="24"/>
                <w:szCs w:val="24"/>
              </w:rPr>
              <w:t>Tier 2</w:t>
            </w:r>
          </w:p>
        </w:tc>
        <w:tc>
          <w:tcPr>
            <w:tcW w:w="3764" w:type="dxa"/>
            <w:shd w:val="clear" w:color="auto" w:fill="D9D9D9" w:themeFill="background1" w:themeFillShade="D9"/>
          </w:tcPr>
          <w:p w:rsidR="00153B56" w:rsidRPr="009D6722" w:rsidRDefault="00153B56" w:rsidP="00AB0A3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D6722">
              <w:rPr>
                <w:b/>
                <w:sz w:val="24"/>
                <w:szCs w:val="24"/>
              </w:rPr>
              <w:t>Tier 3</w:t>
            </w:r>
          </w:p>
        </w:tc>
      </w:tr>
      <w:tr w:rsidR="00153B56" w:rsidRPr="001459B7" w:rsidTr="00153B56">
        <w:trPr>
          <w:trHeight w:val="292"/>
        </w:trPr>
        <w:tc>
          <w:tcPr>
            <w:tcW w:w="3035" w:type="dxa"/>
            <w:vMerge/>
            <w:shd w:val="clear" w:color="auto" w:fill="D9D9D9" w:themeFill="background1" w:themeFillShade="D9"/>
          </w:tcPr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819" w:type="dxa"/>
          </w:tcPr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4119EE">
              <w:rPr>
                <w:sz w:val="24"/>
                <w:szCs w:val="24"/>
              </w:rPr>
              <w:t>Report, connect, parts</w:t>
            </w:r>
          </w:p>
        </w:tc>
        <w:tc>
          <w:tcPr>
            <w:tcW w:w="3772" w:type="dxa"/>
            <w:gridSpan w:val="2"/>
          </w:tcPr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4119EE">
              <w:rPr>
                <w:sz w:val="24"/>
                <w:szCs w:val="24"/>
              </w:rPr>
              <w:t>Observations, comparisons, figurative language, transitions (another, also, for example), paragraphs, chapters, headings, organization</w:t>
            </w:r>
          </w:p>
        </w:tc>
        <w:tc>
          <w:tcPr>
            <w:tcW w:w="3764" w:type="dxa"/>
          </w:tcPr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Subheading, figurative language, transitions</w:t>
            </w:r>
          </w:p>
        </w:tc>
      </w:tr>
    </w:tbl>
    <w:p w:rsidR="00153B56" w:rsidRPr="001459B7" w:rsidRDefault="00153B56" w:rsidP="00153B56">
      <w:pPr>
        <w:pStyle w:val="NoSpacing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66"/>
        <w:gridCol w:w="11524"/>
      </w:tblGrid>
      <w:tr w:rsidR="00153B56" w:rsidRPr="001459B7" w:rsidTr="00AB0A3C">
        <w:tc>
          <w:tcPr>
            <w:tcW w:w="14616" w:type="dxa"/>
            <w:gridSpan w:val="2"/>
            <w:shd w:val="clear" w:color="auto" w:fill="D9D9D9" w:themeFill="background1" w:themeFillShade="D9"/>
          </w:tcPr>
          <w:p w:rsidR="00153B56" w:rsidRPr="00F86CE3" w:rsidRDefault="00153B56" w:rsidP="00AB0A3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6CE3">
              <w:rPr>
                <w:b/>
                <w:sz w:val="24"/>
                <w:szCs w:val="24"/>
              </w:rPr>
              <w:lastRenderedPageBreak/>
              <w:t>Generalizations: (Conceptual Understanding)</w:t>
            </w:r>
          </w:p>
        </w:tc>
      </w:tr>
      <w:tr w:rsidR="00153B56" w:rsidRPr="001459B7" w:rsidTr="00AB0A3C">
        <w:tc>
          <w:tcPr>
            <w:tcW w:w="2898" w:type="dxa"/>
            <w:shd w:val="clear" w:color="auto" w:fill="D9D9D9" w:themeFill="background1" w:themeFillShade="D9"/>
          </w:tcPr>
          <w:p w:rsidR="00153B56" w:rsidRPr="00F86CE3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F86CE3">
              <w:rPr>
                <w:b/>
                <w:sz w:val="24"/>
                <w:szCs w:val="24"/>
              </w:rPr>
              <w:t>My Students Understand That…</w:t>
            </w:r>
          </w:p>
        </w:tc>
        <w:tc>
          <w:tcPr>
            <w:tcW w:w="11718" w:type="dxa"/>
          </w:tcPr>
          <w:p w:rsidR="00153B56" w:rsidRDefault="00153B56" w:rsidP="00153B56">
            <w:pPr>
              <w:pStyle w:val="NoSpacing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Readers and writers study authors to learn strategies and styles that they can use in their own writing.</w:t>
            </w:r>
          </w:p>
          <w:p w:rsidR="00153B56" w:rsidRDefault="00153B56" w:rsidP="00153B56">
            <w:pPr>
              <w:pStyle w:val="NoSpacing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Readers compare and contrast story themes, characters, and ideas.</w:t>
            </w:r>
          </w:p>
          <w:p w:rsidR="00153B56" w:rsidRPr="001459B7" w:rsidRDefault="00153B56" w:rsidP="00153B56">
            <w:pPr>
              <w:pStyle w:val="NoSpacing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Writers form opinions and sometimes give recommendations about what they read.</w:t>
            </w:r>
          </w:p>
        </w:tc>
      </w:tr>
    </w:tbl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2868"/>
        <w:gridCol w:w="5761"/>
        <w:gridCol w:w="5761"/>
      </w:tblGrid>
      <w:tr w:rsidR="00153B56" w:rsidRPr="001459B7" w:rsidTr="00AB0A3C">
        <w:trPr>
          <w:trHeight w:val="305"/>
        </w:trPr>
        <w:tc>
          <w:tcPr>
            <w:tcW w:w="2898" w:type="dxa"/>
            <w:vMerge w:val="restart"/>
            <w:shd w:val="clear" w:color="auto" w:fill="D9D9D9" w:themeFill="background1" w:themeFillShade="D9"/>
          </w:tcPr>
          <w:p w:rsidR="00153B56" w:rsidRPr="00F86CE3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F86CE3">
              <w:rPr>
                <w:b/>
                <w:sz w:val="24"/>
                <w:szCs w:val="24"/>
              </w:rPr>
              <w:t>Guiding Questions to Build Conceptual Understanding:</w:t>
            </w:r>
          </w:p>
        </w:tc>
        <w:tc>
          <w:tcPr>
            <w:tcW w:w="5859" w:type="dxa"/>
            <w:shd w:val="clear" w:color="auto" w:fill="D9D9D9" w:themeFill="background1" w:themeFillShade="D9"/>
          </w:tcPr>
          <w:p w:rsidR="00153B56" w:rsidRPr="00F86CE3" w:rsidRDefault="00153B56" w:rsidP="00AB0A3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6CE3">
              <w:rPr>
                <w:b/>
                <w:sz w:val="24"/>
                <w:szCs w:val="24"/>
              </w:rPr>
              <w:t>Factual</w:t>
            </w:r>
          </w:p>
        </w:tc>
        <w:tc>
          <w:tcPr>
            <w:tcW w:w="5859" w:type="dxa"/>
            <w:shd w:val="clear" w:color="auto" w:fill="D9D9D9" w:themeFill="background1" w:themeFillShade="D9"/>
          </w:tcPr>
          <w:p w:rsidR="00153B56" w:rsidRPr="00F86CE3" w:rsidRDefault="00153B56" w:rsidP="00AB0A3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6CE3">
              <w:rPr>
                <w:b/>
                <w:sz w:val="24"/>
                <w:szCs w:val="24"/>
              </w:rPr>
              <w:t>Conceptual</w:t>
            </w:r>
          </w:p>
        </w:tc>
      </w:tr>
      <w:tr w:rsidR="00153B56" w:rsidRPr="001459B7" w:rsidTr="00AB0A3C">
        <w:trPr>
          <w:trHeight w:val="442"/>
        </w:trPr>
        <w:tc>
          <w:tcPr>
            <w:tcW w:w="2898" w:type="dxa"/>
            <w:vMerge/>
            <w:shd w:val="clear" w:color="auto" w:fill="D9D9D9" w:themeFill="background1" w:themeFillShade="D9"/>
          </w:tcPr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5859" w:type="dxa"/>
          </w:tcPr>
          <w:p w:rsidR="00153B56" w:rsidRDefault="00153B56" w:rsidP="00153B56">
            <w:pPr>
              <w:pStyle w:val="NoSpacing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Readers and writers study author decisions regarding word choice, content, and literary elements.</w:t>
            </w:r>
          </w:p>
          <w:p w:rsidR="00153B56" w:rsidRDefault="00153B56" w:rsidP="00153B56">
            <w:pPr>
              <w:pStyle w:val="NoSpacing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Readers summarize what they learn from their comparisons.</w:t>
            </w:r>
          </w:p>
          <w:p w:rsidR="00153B56" w:rsidRPr="001459B7" w:rsidRDefault="00153B56" w:rsidP="00153B56">
            <w:pPr>
              <w:pStyle w:val="NoSpacing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Writers form opinions about what they read.</w:t>
            </w:r>
          </w:p>
        </w:tc>
        <w:tc>
          <w:tcPr>
            <w:tcW w:w="5859" w:type="dxa"/>
          </w:tcPr>
          <w:p w:rsidR="00153B56" w:rsidRDefault="00153B56" w:rsidP="00153B56">
            <w:pPr>
              <w:pStyle w:val="NoSpacing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Readers and writers take what they learn in author studies and apply it to what they know about reading and writing.</w:t>
            </w:r>
          </w:p>
          <w:p w:rsidR="00153B56" w:rsidRDefault="00153B56" w:rsidP="00153B56">
            <w:pPr>
              <w:pStyle w:val="NoSpacing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Readers analyze what they learn from their comparisons.</w:t>
            </w:r>
          </w:p>
          <w:p w:rsidR="00153B56" w:rsidRPr="001459B7" w:rsidRDefault="00153B56" w:rsidP="00153B56">
            <w:pPr>
              <w:pStyle w:val="NoSpacing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Writers should always evaluate what they read, ask questions, and form opinions about content read.</w:t>
            </w:r>
          </w:p>
        </w:tc>
      </w:tr>
    </w:tbl>
    <w:p w:rsidR="00153B56" w:rsidRPr="001459B7" w:rsidRDefault="00153B56" w:rsidP="00153B56">
      <w:pPr>
        <w:pStyle w:val="NoSpacing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117"/>
        <w:gridCol w:w="3693"/>
        <w:gridCol w:w="3705"/>
      </w:tblGrid>
      <w:tr w:rsidR="00153B56" w:rsidRPr="001459B7" w:rsidTr="00AB0A3C">
        <w:tc>
          <w:tcPr>
            <w:tcW w:w="14390" w:type="dxa"/>
            <w:gridSpan w:val="4"/>
            <w:shd w:val="clear" w:color="auto" w:fill="D9D9D9" w:themeFill="background1" w:themeFillShade="D9"/>
          </w:tcPr>
          <w:p w:rsidR="00153B56" w:rsidRPr="00F86CE3" w:rsidRDefault="00153B56" w:rsidP="00AB0A3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6CE3">
              <w:rPr>
                <w:b/>
                <w:sz w:val="24"/>
                <w:szCs w:val="24"/>
              </w:rPr>
              <w:t>My Students Will Be Able to DO…</w:t>
            </w:r>
          </w:p>
        </w:tc>
      </w:tr>
      <w:tr w:rsidR="00153B56" w:rsidRPr="001459B7" w:rsidTr="00AB0A3C">
        <w:tc>
          <w:tcPr>
            <w:tcW w:w="2875" w:type="dxa"/>
            <w:shd w:val="clear" w:color="auto" w:fill="D9D9D9" w:themeFill="background1" w:themeFillShade="D9"/>
          </w:tcPr>
          <w:p w:rsidR="00153B56" w:rsidRPr="00F86CE3" w:rsidRDefault="00153B56" w:rsidP="00AB0A3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6CE3">
              <w:rPr>
                <w:b/>
                <w:sz w:val="24"/>
                <w:szCs w:val="24"/>
              </w:rPr>
              <w:t>Literacy Block</w:t>
            </w:r>
          </w:p>
        </w:tc>
        <w:tc>
          <w:tcPr>
            <w:tcW w:w="4117" w:type="dxa"/>
            <w:shd w:val="clear" w:color="auto" w:fill="D9D9D9" w:themeFill="background1" w:themeFillShade="D9"/>
          </w:tcPr>
          <w:p w:rsidR="00153B56" w:rsidRPr="00F86CE3" w:rsidRDefault="00153B56" w:rsidP="00AB0A3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6CE3">
              <w:rPr>
                <w:b/>
                <w:sz w:val="24"/>
                <w:szCs w:val="24"/>
              </w:rPr>
              <w:t>Key Knowledge…</w:t>
            </w:r>
          </w:p>
        </w:tc>
        <w:tc>
          <w:tcPr>
            <w:tcW w:w="3693" w:type="dxa"/>
            <w:shd w:val="clear" w:color="auto" w:fill="D9D9D9" w:themeFill="background1" w:themeFillShade="D9"/>
          </w:tcPr>
          <w:p w:rsidR="00153B56" w:rsidRPr="00F86CE3" w:rsidRDefault="00153B56" w:rsidP="00AB0A3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6CE3">
              <w:rPr>
                <w:b/>
                <w:sz w:val="24"/>
                <w:szCs w:val="24"/>
              </w:rPr>
              <w:t>Strategies</w:t>
            </w:r>
          </w:p>
        </w:tc>
        <w:tc>
          <w:tcPr>
            <w:tcW w:w="3705" w:type="dxa"/>
            <w:shd w:val="clear" w:color="auto" w:fill="D9D9D9" w:themeFill="background1" w:themeFillShade="D9"/>
          </w:tcPr>
          <w:p w:rsidR="00153B56" w:rsidRPr="00F86CE3" w:rsidRDefault="00153B56" w:rsidP="00AB0A3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6CE3">
              <w:rPr>
                <w:b/>
                <w:sz w:val="24"/>
                <w:szCs w:val="24"/>
              </w:rPr>
              <w:t>Skills</w:t>
            </w:r>
          </w:p>
        </w:tc>
      </w:tr>
      <w:tr w:rsidR="00153B56" w:rsidRPr="001459B7" w:rsidTr="00AB0A3C">
        <w:tc>
          <w:tcPr>
            <w:tcW w:w="2875" w:type="dxa"/>
            <w:shd w:val="clear" w:color="auto" w:fill="D9D9D9" w:themeFill="background1" w:themeFillShade="D9"/>
          </w:tcPr>
          <w:p w:rsidR="00153B56" w:rsidRPr="00F86CE3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F86CE3">
              <w:rPr>
                <w:b/>
                <w:sz w:val="24"/>
                <w:szCs w:val="24"/>
              </w:rPr>
              <w:t>Reader’s Workshop:</w:t>
            </w:r>
          </w:p>
        </w:tc>
        <w:tc>
          <w:tcPr>
            <w:tcW w:w="4117" w:type="dxa"/>
          </w:tcPr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Study one author’s work to understand how that author’s background experiences and cultural perspective influenced his or her writing.</w:t>
            </w:r>
          </w:p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Recognize impacts of author decisions regarding word choice, content, and literary elements.</w:t>
            </w:r>
          </w:p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Compare and contrast themes, characters, and ideas.</w:t>
            </w:r>
          </w:p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Discuss, justify, and write about reactions.</w:t>
            </w:r>
          </w:p>
        </w:tc>
        <w:tc>
          <w:tcPr>
            <w:tcW w:w="3693" w:type="dxa"/>
          </w:tcPr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Ask questions.</w:t>
            </w:r>
          </w:p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Make inferences based on text evidence.</w:t>
            </w:r>
          </w:p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Make connections.</w:t>
            </w:r>
          </w:p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Determine text importance.</w:t>
            </w:r>
          </w:p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Summarize.</w:t>
            </w:r>
          </w:p>
        </w:tc>
        <w:tc>
          <w:tcPr>
            <w:tcW w:w="3705" w:type="dxa"/>
          </w:tcPr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Compare and contrast themes, characters, and ideas.</w:t>
            </w:r>
          </w:p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Analyze characters.</w:t>
            </w:r>
          </w:p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Analyze story elements.</w:t>
            </w:r>
          </w:p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Recognize author’s craft in making decisions regarding word choice.</w:t>
            </w:r>
          </w:p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Use knowledge of text features to support comprehension and locate information.</w:t>
            </w:r>
          </w:p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Use context clues.</w:t>
            </w:r>
          </w:p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Determine main ideas and key details.</w:t>
            </w:r>
          </w:p>
        </w:tc>
      </w:tr>
      <w:tr w:rsidR="00153B56" w:rsidRPr="001459B7" w:rsidTr="00AB0A3C">
        <w:trPr>
          <w:cantSplit/>
          <w:trHeight w:val="1134"/>
        </w:trPr>
        <w:tc>
          <w:tcPr>
            <w:tcW w:w="2875" w:type="dxa"/>
            <w:shd w:val="clear" w:color="auto" w:fill="D9D9D9" w:themeFill="background1" w:themeFillShade="D9"/>
          </w:tcPr>
          <w:p w:rsidR="00153B56" w:rsidRPr="00F86CE3" w:rsidRDefault="00153B56" w:rsidP="00AB0A3C">
            <w:pPr>
              <w:pStyle w:val="NoSpacing"/>
              <w:rPr>
                <w:b/>
                <w:sz w:val="24"/>
                <w:szCs w:val="24"/>
              </w:rPr>
            </w:pPr>
            <w:r w:rsidRPr="00F86CE3">
              <w:rPr>
                <w:b/>
                <w:sz w:val="24"/>
                <w:szCs w:val="24"/>
              </w:rPr>
              <w:lastRenderedPageBreak/>
              <w:t>Writer’s Workshop:</w:t>
            </w:r>
          </w:p>
        </w:tc>
        <w:tc>
          <w:tcPr>
            <w:tcW w:w="4117" w:type="dxa"/>
          </w:tcPr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Keep writing notebooks with entries on wonderings and reflections.</w:t>
            </w:r>
          </w:p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Write to compare literary thinking across various texts.</w:t>
            </w:r>
          </w:p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Write book recommendations that include opinions and support from text evidence.</w:t>
            </w:r>
          </w:p>
        </w:tc>
        <w:tc>
          <w:tcPr>
            <w:tcW w:w="3693" w:type="dxa"/>
          </w:tcPr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Understand the writing process.</w:t>
            </w:r>
          </w:p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Understand author’s craft.</w:t>
            </w:r>
          </w:p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Use mentor texts as models.</w:t>
            </w:r>
          </w:p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Respond to books.</w:t>
            </w:r>
          </w:p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Organize ideas.</w:t>
            </w:r>
          </w:p>
        </w:tc>
        <w:tc>
          <w:tcPr>
            <w:tcW w:w="3705" w:type="dxa"/>
          </w:tcPr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Organize ideas.</w:t>
            </w:r>
          </w:p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Write friendly letters.</w:t>
            </w:r>
          </w:p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Write book recommendations.</w:t>
            </w:r>
          </w:p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Use text features in writing.</w:t>
            </w:r>
          </w:p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Write strong leads.</w:t>
            </w:r>
          </w:p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Use self-editing skills.</w:t>
            </w:r>
          </w:p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Revise for word choice.</w:t>
            </w:r>
          </w:p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Revise for sentence structure.</w:t>
            </w:r>
          </w:p>
          <w:p w:rsidR="00153B56" w:rsidRPr="00102083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Publish.</w:t>
            </w:r>
          </w:p>
          <w:p w:rsidR="00153B56" w:rsidRPr="001459B7" w:rsidRDefault="00153B56" w:rsidP="00AB0A3C">
            <w:pPr>
              <w:pStyle w:val="NoSpacing"/>
              <w:rPr>
                <w:sz w:val="24"/>
                <w:szCs w:val="24"/>
              </w:rPr>
            </w:pPr>
            <w:r w:rsidRPr="00102083">
              <w:rPr>
                <w:sz w:val="24"/>
                <w:szCs w:val="24"/>
              </w:rPr>
              <w:t>- Keep annotated bibliographies.</w:t>
            </w:r>
          </w:p>
        </w:tc>
      </w:tr>
    </w:tbl>
    <w:p w:rsidR="00C31583" w:rsidRDefault="00C31583"/>
    <w:sectPr w:rsidR="00C31583" w:rsidSect="00153B56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D80" w:rsidRDefault="00124D80" w:rsidP="00153B56">
      <w:pPr>
        <w:spacing w:after="0" w:line="240" w:lineRule="auto"/>
      </w:pPr>
      <w:r>
        <w:separator/>
      </w:r>
    </w:p>
  </w:endnote>
  <w:endnote w:type="continuationSeparator" w:id="0">
    <w:p w:rsidR="00124D80" w:rsidRDefault="00124D80" w:rsidP="00153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13680"/>
      <w:gridCol w:w="720"/>
    </w:tblGrid>
    <w:tr w:rsidR="00153B56">
      <w:trPr>
        <w:jc w:val="right"/>
      </w:trPr>
      <w:tc>
        <w:tcPr>
          <w:tcW w:w="4795" w:type="dxa"/>
          <w:vAlign w:val="center"/>
        </w:tcPr>
        <w:sdt>
          <w:sdtPr>
            <w:rPr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EF05048B56D1460D9E8A3C1509B2A609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153B56" w:rsidRDefault="00177D8E" w:rsidP="00153B56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b/>
                  <w:caps/>
                  <w:color w:val="000000" w:themeColor="text1"/>
                </w:rPr>
                <w:t>community school 300 * 2050 prospect avenue * bronx, ny 10457 * tel. 718-584-6310 * facsimile 718-220-1370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153B56" w:rsidRDefault="00153B56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177D8E"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153B56" w:rsidRDefault="00153B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D80" w:rsidRDefault="00124D80" w:rsidP="00153B56">
      <w:pPr>
        <w:spacing w:after="0" w:line="240" w:lineRule="auto"/>
      </w:pPr>
      <w:r>
        <w:separator/>
      </w:r>
    </w:p>
  </w:footnote>
  <w:footnote w:type="continuationSeparator" w:id="0">
    <w:p w:rsidR="00124D80" w:rsidRDefault="00124D80" w:rsidP="00153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534C9"/>
    <w:multiLevelType w:val="hybridMultilevel"/>
    <w:tmpl w:val="99E44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2F418E"/>
    <w:multiLevelType w:val="hybridMultilevel"/>
    <w:tmpl w:val="88349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05BA5"/>
    <w:multiLevelType w:val="hybridMultilevel"/>
    <w:tmpl w:val="2F763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F4A36"/>
    <w:multiLevelType w:val="hybridMultilevel"/>
    <w:tmpl w:val="D6D89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27FB2"/>
    <w:multiLevelType w:val="hybridMultilevel"/>
    <w:tmpl w:val="DB1682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01DB5"/>
    <w:multiLevelType w:val="hybridMultilevel"/>
    <w:tmpl w:val="F4F05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7B35A7"/>
    <w:multiLevelType w:val="hybridMultilevel"/>
    <w:tmpl w:val="9BB01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F73DC"/>
    <w:multiLevelType w:val="hybridMultilevel"/>
    <w:tmpl w:val="E190E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03B44"/>
    <w:multiLevelType w:val="hybridMultilevel"/>
    <w:tmpl w:val="E07234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AC4A40"/>
    <w:multiLevelType w:val="hybridMultilevel"/>
    <w:tmpl w:val="359CF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446DD"/>
    <w:multiLevelType w:val="hybridMultilevel"/>
    <w:tmpl w:val="9E6AC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4A53CB"/>
    <w:multiLevelType w:val="hybridMultilevel"/>
    <w:tmpl w:val="D09EB2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70275"/>
    <w:multiLevelType w:val="hybridMultilevel"/>
    <w:tmpl w:val="7B666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8C15A0"/>
    <w:multiLevelType w:val="hybridMultilevel"/>
    <w:tmpl w:val="7930A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E05C9"/>
    <w:multiLevelType w:val="hybridMultilevel"/>
    <w:tmpl w:val="510E07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3E26AF"/>
    <w:multiLevelType w:val="hybridMultilevel"/>
    <w:tmpl w:val="918296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201DB8"/>
    <w:multiLevelType w:val="hybridMultilevel"/>
    <w:tmpl w:val="978A1F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22171A"/>
    <w:multiLevelType w:val="hybridMultilevel"/>
    <w:tmpl w:val="CF161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AB46EC"/>
    <w:multiLevelType w:val="hybridMultilevel"/>
    <w:tmpl w:val="16201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7040A0"/>
    <w:multiLevelType w:val="hybridMultilevel"/>
    <w:tmpl w:val="D952B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A52813"/>
    <w:multiLevelType w:val="hybridMultilevel"/>
    <w:tmpl w:val="79124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82E2E"/>
    <w:multiLevelType w:val="hybridMultilevel"/>
    <w:tmpl w:val="8F180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7"/>
  </w:num>
  <w:num w:numId="4">
    <w:abstractNumId w:val="12"/>
  </w:num>
  <w:num w:numId="5">
    <w:abstractNumId w:val="9"/>
  </w:num>
  <w:num w:numId="6">
    <w:abstractNumId w:val="5"/>
  </w:num>
  <w:num w:numId="7">
    <w:abstractNumId w:val="3"/>
  </w:num>
  <w:num w:numId="8">
    <w:abstractNumId w:val="19"/>
  </w:num>
  <w:num w:numId="9">
    <w:abstractNumId w:val="13"/>
  </w:num>
  <w:num w:numId="10">
    <w:abstractNumId w:val="1"/>
  </w:num>
  <w:num w:numId="11">
    <w:abstractNumId w:val="2"/>
  </w:num>
  <w:num w:numId="12">
    <w:abstractNumId w:val="6"/>
  </w:num>
  <w:num w:numId="13">
    <w:abstractNumId w:val="10"/>
  </w:num>
  <w:num w:numId="14">
    <w:abstractNumId w:val="20"/>
  </w:num>
  <w:num w:numId="15">
    <w:abstractNumId w:val="15"/>
  </w:num>
  <w:num w:numId="16">
    <w:abstractNumId w:val="18"/>
  </w:num>
  <w:num w:numId="17">
    <w:abstractNumId w:val="8"/>
  </w:num>
  <w:num w:numId="18">
    <w:abstractNumId w:val="4"/>
  </w:num>
  <w:num w:numId="19">
    <w:abstractNumId w:val="14"/>
  </w:num>
  <w:num w:numId="20">
    <w:abstractNumId w:val="11"/>
  </w:num>
  <w:num w:numId="21">
    <w:abstractNumId w:val="2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B56"/>
    <w:rsid w:val="00124D80"/>
    <w:rsid w:val="00153B56"/>
    <w:rsid w:val="00177D8E"/>
    <w:rsid w:val="00C3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E32307-2381-4174-A4DA-00C344353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3B5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3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53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53B5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53B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3B56"/>
  </w:style>
  <w:style w:type="paragraph" w:styleId="Footer">
    <w:name w:val="footer"/>
    <w:basedOn w:val="Normal"/>
    <w:link w:val="FooterChar"/>
    <w:uiPriority w:val="99"/>
    <w:unhideWhenUsed/>
    <w:rsid w:val="00153B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3B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F05048B56D1460D9E8A3C1509B2A6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96ED9D-DCDB-46AD-AC5F-AEE907372816}"/>
      </w:docPartPr>
      <w:docPartBody>
        <w:p w:rsidR="00000000" w:rsidRDefault="00686222" w:rsidP="00686222">
          <w:pPr>
            <w:pStyle w:val="EF05048B56D1460D9E8A3C1509B2A609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222"/>
    <w:rsid w:val="00041A7D"/>
    <w:rsid w:val="0068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F05048B56D1460D9E8A3C1509B2A609">
    <w:name w:val="EF05048B56D1460D9E8A3C1509B2A609"/>
    <w:rsid w:val="006862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3033</Words>
  <Characters>17289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community school 300 * 2050 prospect avenue * bronx, ny 10457 * tel. 718-584-6310 * facsimile 718-220-1370</dc:creator>
  <cp:keywords/>
  <dc:description/>
  <cp:lastModifiedBy>Olga Fotinis</cp:lastModifiedBy>
  <cp:revision>2</cp:revision>
  <dcterms:created xsi:type="dcterms:W3CDTF">2015-08-11T20:42:00Z</dcterms:created>
  <dcterms:modified xsi:type="dcterms:W3CDTF">2015-08-11T20:45:00Z</dcterms:modified>
</cp:coreProperties>
</file>